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0F4F" w14:textId="213F6C9B" w:rsidR="00592F43" w:rsidRPr="000D4C42" w:rsidRDefault="00592F43" w:rsidP="000D4C42">
      <w:pPr>
        <w:pStyle w:val="ListParagraph"/>
        <w:keepLines/>
        <w:numPr>
          <w:ilvl w:val="0"/>
          <w:numId w:val="8"/>
        </w:numPr>
        <w:jc w:val="both"/>
      </w:pPr>
      <w:r w:rsidRPr="000D4C42">
        <w:rPr>
          <w:i/>
          <w:iCs/>
        </w:rPr>
        <w:t>Buy Queensland</w:t>
      </w:r>
      <w:r w:rsidRPr="000D4C42">
        <w:t xml:space="preserve">, comprising the </w:t>
      </w:r>
      <w:r w:rsidR="007C5A81" w:rsidRPr="000D4C42">
        <w:t xml:space="preserve">Backing Queensland Jobs – </w:t>
      </w:r>
      <w:r w:rsidRPr="000D4C42">
        <w:t>Queensland</w:t>
      </w:r>
      <w:r w:rsidR="007C5A81" w:rsidRPr="000D4C42">
        <w:t xml:space="preserve"> </w:t>
      </w:r>
      <w:r w:rsidRPr="000D4C42">
        <w:t>Government Procurement Strategy</w:t>
      </w:r>
      <w:r w:rsidR="007C5A81" w:rsidRPr="000D4C42">
        <w:t xml:space="preserve"> 2017</w:t>
      </w:r>
      <w:r w:rsidRPr="000D4C42">
        <w:t xml:space="preserve"> (QGPS) and Queensland Procurement Policy</w:t>
      </w:r>
      <w:r w:rsidR="00056107" w:rsidRPr="000D4C42">
        <w:t xml:space="preserve"> 2021</w:t>
      </w:r>
      <w:r w:rsidRPr="000D4C42">
        <w:t xml:space="preserve"> (QPP)</w:t>
      </w:r>
      <w:r w:rsidR="0084618D" w:rsidRPr="000D4C42">
        <w:t>,</w:t>
      </w:r>
      <w:r w:rsidRPr="000D4C42">
        <w:t xml:space="preserve"> </w:t>
      </w:r>
      <w:r w:rsidR="00C651BA">
        <w:t xml:space="preserve">was </w:t>
      </w:r>
      <w:r w:rsidRPr="000D4C42">
        <w:t>launched in 2017 to ensure that government’s procurement investment support</w:t>
      </w:r>
      <w:r w:rsidR="00414DFF" w:rsidRPr="000D4C42">
        <w:t>s</w:t>
      </w:r>
      <w:r w:rsidRPr="000D4C42">
        <w:t xml:space="preserve"> decent local jobs and businesses, advancing the government’s economic, environmental and social objectives to support the long-term wellbeing of the Queensland community.</w:t>
      </w:r>
    </w:p>
    <w:p w14:paraId="1925CE73" w14:textId="2FF346E8" w:rsidR="00042F75" w:rsidRPr="000D4C42" w:rsidRDefault="00414DFF" w:rsidP="000D4C42">
      <w:pPr>
        <w:pStyle w:val="ListParagraph"/>
        <w:keepLines/>
        <w:numPr>
          <w:ilvl w:val="0"/>
          <w:numId w:val="8"/>
        </w:numPr>
        <w:spacing w:before="120"/>
        <w:jc w:val="both"/>
      </w:pPr>
      <w:r w:rsidRPr="000D4C42">
        <w:t xml:space="preserve">From 1 September 2017 to </w:t>
      </w:r>
      <w:r w:rsidR="00973118" w:rsidRPr="000D4C42">
        <w:t xml:space="preserve">30 </w:t>
      </w:r>
      <w:r w:rsidR="005966B7" w:rsidRPr="000D4C42">
        <w:t>September</w:t>
      </w:r>
      <w:r w:rsidRPr="000D4C42">
        <w:t xml:space="preserve"> 2022, over </w:t>
      </w:r>
      <w:r w:rsidR="005966B7" w:rsidRPr="000D4C42">
        <w:t>69,660</w:t>
      </w:r>
      <w:r w:rsidRPr="000D4C42">
        <w:t xml:space="preserve"> Queensland-registered businesses were awarded approximately $</w:t>
      </w:r>
      <w:r w:rsidR="00352768" w:rsidRPr="000D4C42">
        <w:t>54.42</w:t>
      </w:r>
      <w:r w:rsidRPr="000D4C42">
        <w:t xml:space="preserve"> billion in procurement investment under </w:t>
      </w:r>
      <w:r w:rsidRPr="000D4C42">
        <w:rPr>
          <w:i/>
          <w:iCs/>
        </w:rPr>
        <w:t>Buy Queensland</w:t>
      </w:r>
      <w:r w:rsidRPr="000D4C42">
        <w:t xml:space="preserve">. </w:t>
      </w:r>
    </w:p>
    <w:p w14:paraId="2CC4882F" w14:textId="7CCD5A4C" w:rsidR="00716CBA" w:rsidRPr="000D4C42" w:rsidRDefault="00716CBA" w:rsidP="003B131F">
      <w:pPr>
        <w:pStyle w:val="ListParagraph"/>
        <w:keepLines/>
        <w:numPr>
          <w:ilvl w:val="0"/>
          <w:numId w:val="8"/>
        </w:numPr>
        <w:spacing w:before="120"/>
        <w:jc w:val="both"/>
      </w:pPr>
      <w:r w:rsidRPr="000D4C42">
        <w:t xml:space="preserve">The Department of Energy and Public Works completed the Procurement Maturity Project </w:t>
      </w:r>
      <w:r w:rsidR="0087307B" w:rsidRPr="000D4C42">
        <w:t xml:space="preserve">(PMP) </w:t>
      </w:r>
      <w:r w:rsidRPr="000D4C42">
        <w:t xml:space="preserve">to streamline, consolidate and evolve </w:t>
      </w:r>
      <w:r w:rsidRPr="000D4C42">
        <w:rPr>
          <w:i/>
          <w:iCs/>
        </w:rPr>
        <w:t>Buy Queensland</w:t>
      </w:r>
      <w:r w:rsidR="004811C0" w:rsidRPr="000D4C42">
        <w:t>.</w:t>
      </w:r>
      <w:r w:rsidR="00C57A34">
        <w:t xml:space="preserve"> </w:t>
      </w:r>
      <w:r w:rsidRPr="000D4C42">
        <w:t>The PMP has resulted in 12 evidence-based measures</w:t>
      </w:r>
      <w:r w:rsidR="00180521" w:rsidRPr="000D4C42">
        <w:t xml:space="preserve"> underpinning </w:t>
      </w:r>
      <w:r w:rsidR="00180521" w:rsidRPr="00C57A34">
        <w:rPr>
          <w:i/>
          <w:iCs/>
        </w:rPr>
        <w:t>Buy Queensland 202</w:t>
      </w:r>
      <w:r w:rsidR="008F291A" w:rsidRPr="00C57A34">
        <w:rPr>
          <w:i/>
          <w:iCs/>
        </w:rPr>
        <w:t>3</w:t>
      </w:r>
      <w:r w:rsidRPr="000D4C42">
        <w:t>:</w:t>
      </w:r>
    </w:p>
    <w:p w14:paraId="6CE6787F" w14:textId="05F0091F" w:rsidR="00716CBA" w:rsidRPr="000D4C42" w:rsidRDefault="00716CBA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</w:pPr>
      <w:r w:rsidRPr="000D4C42">
        <w:t>Measure 1</w:t>
      </w:r>
      <w:r w:rsidR="00696164" w:rsidRPr="000D4C42">
        <w:t>:</w:t>
      </w:r>
      <w:r w:rsidRPr="000D4C42">
        <w:t xml:space="preserve"> Local benefits requirements </w:t>
      </w:r>
      <w:r w:rsidR="00F36237">
        <w:t xml:space="preserve">expanded to </w:t>
      </w:r>
      <w:r w:rsidRPr="000D4C42">
        <w:t>apply broadly, and are easier for buyers and suppliers</w:t>
      </w:r>
    </w:p>
    <w:p w14:paraId="0BF304DE" w14:textId="70D59919" w:rsidR="00696164" w:rsidRPr="000D4C42" w:rsidRDefault="00716CBA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</w:pPr>
      <w:r w:rsidRPr="000D4C42">
        <w:t>Measure 2</w:t>
      </w:r>
      <w:r w:rsidR="00696164" w:rsidRPr="000D4C42">
        <w:t>:</w:t>
      </w:r>
      <w:r w:rsidRPr="000D4C42">
        <w:t xml:space="preserve"> Supporting local manufacturing and creating resilient critical supply chains – </w:t>
      </w:r>
      <w:r w:rsidR="00F36237">
        <w:t xml:space="preserve">by establishing </w:t>
      </w:r>
      <w:r w:rsidRPr="000D4C42">
        <w:t>Supply Chains</w:t>
      </w:r>
      <w:r w:rsidR="00696164" w:rsidRPr="000D4C42">
        <w:t xml:space="preserve"> of State Significance</w:t>
      </w:r>
    </w:p>
    <w:p w14:paraId="6B1CF311" w14:textId="552EB5DC" w:rsidR="00716CBA" w:rsidRPr="000D4C42" w:rsidRDefault="00696164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</w:pPr>
      <w:r w:rsidRPr="000D4C42">
        <w:t xml:space="preserve">Measure 3: </w:t>
      </w:r>
      <w:r w:rsidR="00180521" w:rsidRPr="000D4C42">
        <w:t>Sustainable economic growth through</w:t>
      </w:r>
      <w:r w:rsidR="00F36237">
        <w:t xml:space="preserve"> enabling</w:t>
      </w:r>
      <w:r w:rsidR="00180521" w:rsidRPr="000D4C42">
        <w:t xml:space="preserve"> increased market diversity and economic participation</w:t>
      </w:r>
    </w:p>
    <w:p w14:paraId="5B6D2CD0" w14:textId="278C18D5" w:rsidR="00180521" w:rsidRPr="000D4C42" w:rsidRDefault="00180521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</w:pPr>
      <w:r w:rsidRPr="000D4C42">
        <w:t>Measure 4: Supporting a climate of innovation</w:t>
      </w:r>
    </w:p>
    <w:p w14:paraId="44A172BA" w14:textId="35E5A9F9" w:rsidR="00180521" w:rsidRPr="000D4C42" w:rsidRDefault="00180521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</w:pPr>
      <w:r w:rsidRPr="000D4C42">
        <w:t>Measure 5: Elevating the profile of environment</w:t>
      </w:r>
      <w:r w:rsidR="00F36237">
        <w:t xml:space="preserve"> and building emissions reduction targets into the QPP 2023</w:t>
      </w:r>
    </w:p>
    <w:p w14:paraId="240C451D" w14:textId="1A09570E" w:rsidR="00180521" w:rsidRPr="000D4C42" w:rsidRDefault="00180521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</w:pPr>
      <w:r w:rsidRPr="000D4C42">
        <w:t xml:space="preserve">Measure 6: Pursuing </w:t>
      </w:r>
      <w:r w:rsidR="0066170D">
        <w:t>r</w:t>
      </w:r>
      <w:r w:rsidR="00414DFF" w:rsidRPr="000D4C42">
        <w:t xml:space="preserve">esponsible </w:t>
      </w:r>
      <w:r w:rsidR="0066170D">
        <w:t>p</w:t>
      </w:r>
      <w:r w:rsidR="00414DFF" w:rsidRPr="000D4C42">
        <w:t xml:space="preserve">ublic </w:t>
      </w:r>
      <w:r w:rsidR="0066170D">
        <w:t>p</w:t>
      </w:r>
      <w:r w:rsidR="00414DFF" w:rsidRPr="000D4C42">
        <w:t>rocurement</w:t>
      </w:r>
      <w:r w:rsidRPr="000D4C42">
        <w:t xml:space="preserve"> outcomes creates a culture </w:t>
      </w:r>
      <w:r w:rsidR="00CB5F58" w:rsidRPr="000D4C42">
        <w:t xml:space="preserve">of </w:t>
      </w:r>
      <w:r w:rsidR="00CB5F58">
        <w:t>“</w:t>
      </w:r>
      <w:r w:rsidR="00F36237">
        <w:t>leading by example”</w:t>
      </w:r>
    </w:p>
    <w:p w14:paraId="6665BEE6" w14:textId="119316F6" w:rsidR="00180521" w:rsidRPr="000D4C42" w:rsidRDefault="00180521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</w:pPr>
      <w:r w:rsidRPr="000D4C42">
        <w:t>Measure 7: Procurement choices create long-term value</w:t>
      </w:r>
      <w:r w:rsidR="00F36237">
        <w:t xml:space="preserve"> (enduring community value)</w:t>
      </w:r>
    </w:p>
    <w:p w14:paraId="13912583" w14:textId="3C081A87" w:rsidR="00180521" w:rsidRPr="000D4C42" w:rsidRDefault="00180521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</w:pPr>
      <w:r w:rsidRPr="000D4C42">
        <w:t xml:space="preserve">Measure 8: Doing business with suppliers that are ethical, and deliver </w:t>
      </w:r>
      <w:r w:rsidR="0066170D">
        <w:t>r</w:t>
      </w:r>
      <w:r w:rsidRPr="000D4C42">
        <w:t xml:space="preserve">esponsible </w:t>
      </w:r>
      <w:r w:rsidR="0066170D">
        <w:t>p</w:t>
      </w:r>
      <w:r w:rsidR="002B49B9" w:rsidRPr="000D4C42">
        <w:t xml:space="preserve">ublic </w:t>
      </w:r>
      <w:r w:rsidR="0066170D">
        <w:t>p</w:t>
      </w:r>
      <w:r w:rsidR="002B49B9" w:rsidRPr="000D4C42">
        <w:t xml:space="preserve">rocurement </w:t>
      </w:r>
      <w:r w:rsidRPr="000D4C42">
        <w:t>outcomes</w:t>
      </w:r>
    </w:p>
    <w:p w14:paraId="624743FF" w14:textId="4B3DCA99" w:rsidR="00180521" w:rsidRPr="000D4C42" w:rsidRDefault="00180521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</w:pPr>
      <w:r w:rsidRPr="000D4C42">
        <w:t>Measure 9: Achieving best practice procurement through best practice capability</w:t>
      </w:r>
    </w:p>
    <w:p w14:paraId="1C922DD8" w14:textId="69F491C7" w:rsidR="00180521" w:rsidRPr="000D4C42" w:rsidRDefault="00180521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  <w:rPr>
          <w:i/>
          <w:iCs/>
        </w:rPr>
      </w:pPr>
      <w:r w:rsidRPr="000D4C42">
        <w:t xml:space="preserve">Measure 10: Stronger compliance supported by better visibility of performance against </w:t>
      </w:r>
      <w:r w:rsidRPr="000D4C42">
        <w:rPr>
          <w:i/>
          <w:iCs/>
        </w:rPr>
        <w:t>Buy Queensland</w:t>
      </w:r>
    </w:p>
    <w:p w14:paraId="66898051" w14:textId="4CDEBAF1" w:rsidR="00180521" w:rsidRPr="000D4C42" w:rsidRDefault="00180521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</w:pPr>
      <w:r w:rsidRPr="000D4C42">
        <w:t>Measure 11: Contemporary governance and strategic engagement</w:t>
      </w:r>
    </w:p>
    <w:p w14:paraId="17B682A6" w14:textId="46917812" w:rsidR="00180521" w:rsidRPr="000D4C42" w:rsidRDefault="00180521" w:rsidP="003B131F">
      <w:pPr>
        <w:pStyle w:val="ListParagraph"/>
        <w:keepLines/>
        <w:numPr>
          <w:ilvl w:val="1"/>
          <w:numId w:val="8"/>
        </w:numPr>
        <w:spacing w:before="80"/>
        <w:ind w:left="709" w:hanging="357"/>
        <w:jc w:val="both"/>
      </w:pPr>
      <w:r w:rsidRPr="000D4C42">
        <w:t xml:space="preserve">Measure 12: Making procurement easier for buyers and suppliers in the lead up to </w:t>
      </w:r>
      <w:r w:rsidRPr="000D4C42">
        <w:rPr>
          <w:i/>
          <w:iCs/>
        </w:rPr>
        <w:t>Brisbane 2032</w:t>
      </w:r>
    </w:p>
    <w:p w14:paraId="760AF9E0" w14:textId="42A711BF" w:rsidR="00180521" w:rsidRPr="000D4C42" w:rsidRDefault="00180521" w:rsidP="003B131F">
      <w:pPr>
        <w:pStyle w:val="ListParagraph"/>
        <w:keepLines/>
        <w:numPr>
          <w:ilvl w:val="0"/>
          <w:numId w:val="8"/>
        </w:numPr>
        <w:spacing w:before="120"/>
        <w:ind w:left="357" w:hanging="357"/>
        <w:jc w:val="both"/>
      </w:pPr>
      <w:r w:rsidRPr="000D4C42">
        <w:rPr>
          <w:i/>
          <w:iCs/>
        </w:rPr>
        <w:t>Buy Queensland 202</w:t>
      </w:r>
      <w:r w:rsidR="004E730B" w:rsidRPr="000D4C42">
        <w:rPr>
          <w:i/>
          <w:iCs/>
        </w:rPr>
        <w:t>3</w:t>
      </w:r>
      <w:r w:rsidRPr="000D4C42">
        <w:t xml:space="preserve"> </w:t>
      </w:r>
      <w:r w:rsidR="003B131F">
        <w:t>consists of</w:t>
      </w:r>
      <w:r w:rsidR="003B131F" w:rsidRPr="000D4C42">
        <w:t xml:space="preserve"> a new Queensland Procurement Strategy 2023 – Jobs, Economy, Legacy, Confidence and Queensland Procurement Policy 2023</w:t>
      </w:r>
      <w:r w:rsidR="003B131F">
        <w:t xml:space="preserve">. </w:t>
      </w:r>
      <w:r w:rsidR="003B131F" w:rsidRPr="00F71B04">
        <w:rPr>
          <w:i/>
          <w:iCs/>
        </w:rPr>
        <w:t>Buy Queensland 2023</w:t>
      </w:r>
      <w:r w:rsidR="003B131F">
        <w:t xml:space="preserve"> </w:t>
      </w:r>
      <w:r w:rsidR="00AD052B" w:rsidRPr="000D4C42">
        <w:t>has</w:t>
      </w:r>
      <w:r w:rsidRPr="000D4C42">
        <w:t xml:space="preserve"> a stronger focus on compliance, transparency, consistency and capability regarding agency procurement activities.</w:t>
      </w:r>
      <w:r w:rsidR="003B131F">
        <w:t xml:space="preserve"> </w:t>
      </w:r>
      <w:r w:rsidRPr="003B131F">
        <w:rPr>
          <w:i/>
          <w:iCs/>
        </w:rPr>
        <w:t>Buy Queensland 202</w:t>
      </w:r>
      <w:r w:rsidR="003A1145" w:rsidRPr="003B131F">
        <w:rPr>
          <w:i/>
          <w:iCs/>
        </w:rPr>
        <w:t>3</w:t>
      </w:r>
      <w:r w:rsidRPr="000D4C42">
        <w:t xml:space="preserve"> is proposed to commence </w:t>
      </w:r>
      <w:r w:rsidR="00F92AC8">
        <w:t xml:space="preserve">mid </w:t>
      </w:r>
      <w:r w:rsidRPr="000D4C42">
        <w:t>202</w:t>
      </w:r>
      <w:r w:rsidR="003A1145" w:rsidRPr="000D4C42">
        <w:t>3</w:t>
      </w:r>
      <w:r w:rsidRPr="000D4C42">
        <w:t xml:space="preserve">. </w:t>
      </w:r>
    </w:p>
    <w:p w14:paraId="6367D087" w14:textId="7A53B856" w:rsidR="00414DFF" w:rsidRPr="000D4C42" w:rsidRDefault="00414DFF" w:rsidP="000D4C42">
      <w:pPr>
        <w:pStyle w:val="ListParagraph"/>
        <w:keepLines/>
        <w:numPr>
          <w:ilvl w:val="0"/>
          <w:numId w:val="8"/>
        </w:numPr>
        <w:spacing w:before="120"/>
        <w:jc w:val="both"/>
      </w:pPr>
      <w:r w:rsidRPr="000D4C42">
        <w:rPr>
          <w:u w:val="single"/>
        </w:rPr>
        <w:t>Cabinet approved</w:t>
      </w:r>
      <w:r w:rsidRPr="000D4C42">
        <w:t xml:space="preserve"> </w:t>
      </w:r>
      <w:r w:rsidR="001C72FC" w:rsidRPr="00E922B7">
        <w:t xml:space="preserve">the new </w:t>
      </w:r>
      <w:r w:rsidR="001C72FC" w:rsidRPr="00EF3ABC">
        <w:rPr>
          <w:i/>
          <w:iCs/>
        </w:rPr>
        <w:t>Buy Queensland</w:t>
      </w:r>
      <w:r w:rsidR="001C72FC" w:rsidRPr="00E922B7">
        <w:t xml:space="preserve"> approach to government procurement -</w:t>
      </w:r>
      <w:r w:rsidRPr="000D4C42">
        <w:t xml:space="preserve"> </w:t>
      </w:r>
      <w:r w:rsidR="000E0242" w:rsidRPr="000D4C42">
        <w:rPr>
          <w:i/>
          <w:iCs/>
        </w:rPr>
        <w:t>Buy Queensland 2023</w:t>
      </w:r>
      <w:r w:rsidR="000E0242" w:rsidRPr="000D4C42">
        <w:t xml:space="preserve">, comprising </w:t>
      </w:r>
      <w:r w:rsidR="00600C19" w:rsidRPr="000D4C42">
        <w:t>a new</w:t>
      </w:r>
      <w:r w:rsidRPr="000D4C42">
        <w:t xml:space="preserve"> Queensland Procurement Strategy 202</w:t>
      </w:r>
      <w:r w:rsidR="00600C19" w:rsidRPr="000D4C42">
        <w:t>3 – Jobs, Economy, Legacy, Confidence</w:t>
      </w:r>
      <w:r w:rsidRPr="000D4C42">
        <w:t xml:space="preserve"> and Queensland Procurement Policy 202</w:t>
      </w:r>
      <w:r w:rsidR="00122EAC" w:rsidRPr="000D4C42">
        <w:t>3</w:t>
      </w:r>
      <w:r w:rsidRPr="000D4C42">
        <w:t xml:space="preserve">, </w:t>
      </w:r>
      <w:r w:rsidR="00C57A34">
        <w:t>and its public release</w:t>
      </w:r>
      <w:r w:rsidRPr="000D4C42">
        <w:t>.</w:t>
      </w:r>
    </w:p>
    <w:p w14:paraId="20B7B884" w14:textId="281513D2" w:rsidR="00414DFF" w:rsidRPr="000D4C42" w:rsidRDefault="00414DFF" w:rsidP="000D4C42">
      <w:pPr>
        <w:pStyle w:val="ListParagraph"/>
        <w:keepLines/>
        <w:numPr>
          <w:ilvl w:val="0"/>
          <w:numId w:val="8"/>
        </w:numPr>
        <w:spacing w:before="120"/>
        <w:jc w:val="both"/>
      </w:pPr>
      <w:r w:rsidRPr="000D4C42">
        <w:rPr>
          <w:u w:val="single"/>
        </w:rPr>
        <w:t>Cabinet approved</w:t>
      </w:r>
      <w:r w:rsidRPr="000D4C42">
        <w:t xml:space="preserve"> application of the Queensland Procurement Strategy</w:t>
      </w:r>
      <w:r w:rsidR="009341CB" w:rsidRPr="000D4C42">
        <w:t xml:space="preserve"> 2023 – Jobs, Economy, Legacy, Confidence</w:t>
      </w:r>
      <w:r w:rsidRPr="000D4C42">
        <w:t xml:space="preserve"> and Queensland Procurement Policy 202</w:t>
      </w:r>
      <w:r w:rsidR="00122EAC" w:rsidRPr="000D4C42">
        <w:t>3</w:t>
      </w:r>
      <w:r w:rsidRPr="000D4C42">
        <w:t xml:space="preserve"> to budget sector agencies, government-owned corporations</w:t>
      </w:r>
      <w:r w:rsidR="00D319B3" w:rsidRPr="000D4C42">
        <w:t xml:space="preserve"> (GOCs)</w:t>
      </w:r>
      <w:r w:rsidRPr="000D4C42">
        <w:t>, statutory bodies and special purpose vehicles</w:t>
      </w:r>
      <w:r w:rsidR="00084565" w:rsidRPr="000D4C42">
        <w:t>.</w:t>
      </w:r>
    </w:p>
    <w:p w14:paraId="13A88E75" w14:textId="77777777" w:rsidR="00592F43" w:rsidRPr="000D4C42" w:rsidRDefault="00592F43" w:rsidP="003B131F">
      <w:pPr>
        <w:pStyle w:val="ListParagraph"/>
        <w:keepLines/>
        <w:numPr>
          <w:ilvl w:val="0"/>
          <w:numId w:val="8"/>
        </w:numPr>
        <w:spacing w:before="120"/>
        <w:ind w:left="357" w:hanging="357"/>
        <w:jc w:val="both"/>
        <w:rPr>
          <w:u w:val="single"/>
        </w:rPr>
      </w:pPr>
      <w:r w:rsidRPr="00C57A34">
        <w:rPr>
          <w:i/>
          <w:iCs/>
          <w:u w:val="single"/>
        </w:rPr>
        <w:t>Attachments</w:t>
      </w:r>
      <w:r w:rsidRPr="00C57A34">
        <w:t>:</w:t>
      </w:r>
    </w:p>
    <w:p w14:paraId="5F7A4B9D" w14:textId="0F124CC8" w:rsidR="00396B17" w:rsidRPr="000D4C42" w:rsidRDefault="00F5060C" w:rsidP="007176CB">
      <w:pPr>
        <w:pStyle w:val="ListParagraph"/>
        <w:numPr>
          <w:ilvl w:val="1"/>
          <w:numId w:val="8"/>
        </w:numPr>
        <w:tabs>
          <w:tab w:val="left" w:pos="426"/>
        </w:tabs>
        <w:spacing w:before="120" w:line="242" w:lineRule="auto"/>
        <w:ind w:left="720"/>
        <w:jc w:val="both"/>
      </w:pPr>
      <w:hyperlink r:id="rId11" w:history="1">
        <w:r w:rsidR="00AA2708" w:rsidRPr="007176CB">
          <w:rPr>
            <w:rStyle w:val="Hyperlink"/>
          </w:rPr>
          <w:t>Queensland Procurement Strategy 202</w:t>
        </w:r>
        <w:r w:rsidR="006519AB" w:rsidRPr="007176CB">
          <w:rPr>
            <w:rStyle w:val="Hyperlink"/>
          </w:rPr>
          <w:t>3 – Jobs, Economy, Legacy, Confidence</w:t>
        </w:r>
      </w:hyperlink>
    </w:p>
    <w:p w14:paraId="5576F2A8" w14:textId="5D98D804" w:rsidR="00AA2708" w:rsidRPr="000D4C42" w:rsidRDefault="00F5060C" w:rsidP="007176CB">
      <w:pPr>
        <w:pStyle w:val="ListParagraph"/>
        <w:numPr>
          <w:ilvl w:val="1"/>
          <w:numId w:val="8"/>
        </w:numPr>
        <w:tabs>
          <w:tab w:val="left" w:pos="426"/>
        </w:tabs>
        <w:spacing w:line="242" w:lineRule="auto"/>
        <w:ind w:left="720"/>
        <w:jc w:val="both"/>
      </w:pPr>
      <w:hyperlink r:id="rId12" w:history="1">
        <w:r w:rsidR="00AA2708" w:rsidRPr="008836AC">
          <w:rPr>
            <w:rStyle w:val="Hyperlink"/>
          </w:rPr>
          <w:t>Queensland Procurement Policy 202</w:t>
        </w:r>
        <w:r w:rsidR="00122EAC" w:rsidRPr="008836AC">
          <w:rPr>
            <w:rStyle w:val="Hyperlink"/>
          </w:rPr>
          <w:t>3</w:t>
        </w:r>
      </w:hyperlink>
    </w:p>
    <w:sectPr w:rsidR="00AA2708" w:rsidRPr="000D4C42" w:rsidSect="00924C7C">
      <w:headerReference w:type="default" r:id="rId13"/>
      <w:pgSz w:w="11907" w:h="16840" w:code="9"/>
      <w:pgMar w:top="1134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1978A" w14:textId="77777777" w:rsidR="00A50097" w:rsidRDefault="00A50097" w:rsidP="00DF08AB">
      <w:r>
        <w:separator/>
      </w:r>
    </w:p>
  </w:endnote>
  <w:endnote w:type="continuationSeparator" w:id="0">
    <w:p w14:paraId="08C306AF" w14:textId="77777777" w:rsidR="00A50097" w:rsidRDefault="00A50097" w:rsidP="00DF08AB">
      <w:r>
        <w:continuationSeparator/>
      </w:r>
    </w:p>
  </w:endnote>
  <w:endnote w:type="continuationNotice" w:id="1">
    <w:p w14:paraId="1587180E" w14:textId="77777777" w:rsidR="00A50097" w:rsidRDefault="00A500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B4D8E" w14:textId="77777777" w:rsidR="00A50097" w:rsidRDefault="00A50097" w:rsidP="00DF08AB">
      <w:r>
        <w:separator/>
      </w:r>
    </w:p>
  </w:footnote>
  <w:footnote w:type="continuationSeparator" w:id="0">
    <w:p w14:paraId="27430951" w14:textId="77777777" w:rsidR="00A50097" w:rsidRDefault="00A50097" w:rsidP="00DF08AB">
      <w:r>
        <w:continuationSeparator/>
      </w:r>
    </w:p>
  </w:footnote>
  <w:footnote w:type="continuationNotice" w:id="1">
    <w:p w14:paraId="31089BFD" w14:textId="77777777" w:rsidR="00A50097" w:rsidRDefault="00A500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596A7" w14:textId="77777777" w:rsidR="00DF08AB" w:rsidRPr="00937A4A" w:rsidRDefault="00DF08AB" w:rsidP="00DF08A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9A130CE" w14:textId="77777777" w:rsidR="00DF08AB" w:rsidRPr="00937A4A" w:rsidRDefault="00DF08AB" w:rsidP="00DF08A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7DA01CA" w14:textId="0F9800C0" w:rsidR="00DF08AB" w:rsidRPr="00937A4A" w:rsidRDefault="00DF08AB" w:rsidP="00DF08A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</w:t>
    </w:r>
    <w:r w:rsidRPr="00F4143A">
      <w:rPr>
        <w:b/>
      </w:rPr>
      <w:t xml:space="preserve">– </w:t>
    </w:r>
    <w:r w:rsidR="00E648F6" w:rsidRPr="00F4143A">
      <w:rPr>
        <w:b/>
      </w:rPr>
      <w:t>February</w:t>
    </w:r>
    <w:r w:rsidR="00D80023" w:rsidRPr="00F4143A">
      <w:rPr>
        <w:b/>
      </w:rPr>
      <w:t xml:space="preserve"> </w:t>
    </w:r>
    <w:r w:rsidR="003175CD" w:rsidRPr="00F4143A">
      <w:rPr>
        <w:b/>
      </w:rPr>
      <w:t>202</w:t>
    </w:r>
    <w:r w:rsidR="00E648F6" w:rsidRPr="00F4143A">
      <w:rPr>
        <w:b/>
      </w:rPr>
      <w:t>3</w:t>
    </w:r>
  </w:p>
  <w:p w14:paraId="518369A4" w14:textId="6C6793DD" w:rsidR="00DF08AB" w:rsidRDefault="00AE6301" w:rsidP="0087307B">
    <w:pPr>
      <w:pStyle w:val="Header"/>
      <w:spacing w:before="120"/>
      <w:jc w:val="both"/>
      <w:rPr>
        <w:b/>
        <w:u w:val="single"/>
      </w:rPr>
    </w:pPr>
    <w:r w:rsidRPr="002021CC">
      <w:rPr>
        <w:b/>
        <w:u w:val="single"/>
      </w:rPr>
      <w:t>The new</w:t>
    </w:r>
    <w:r w:rsidRPr="00E922B7">
      <w:rPr>
        <w:b/>
        <w:i/>
        <w:iCs/>
        <w:u w:val="single"/>
      </w:rPr>
      <w:t xml:space="preserve"> </w:t>
    </w:r>
    <w:r w:rsidR="00592F43" w:rsidRPr="00E922B7">
      <w:rPr>
        <w:b/>
        <w:i/>
        <w:iCs/>
        <w:u w:val="single"/>
      </w:rPr>
      <w:t>Buy Queensland</w:t>
    </w:r>
    <w:r w:rsidRPr="00E922B7">
      <w:rPr>
        <w:b/>
        <w:i/>
        <w:iCs/>
        <w:u w:val="single"/>
      </w:rPr>
      <w:t xml:space="preserve"> </w:t>
    </w:r>
    <w:r w:rsidRPr="002021CC">
      <w:rPr>
        <w:b/>
        <w:u w:val="single"/>
      </w:rPr>
      <w:t>approach to government procurement</w:t>
    </w:r>
    <w:r w:rsidRPr="00E922B7">
      <w:rPr>
        <w:b/>
        <w:i/>
        <w:iCs/>
        <w:u w:val="single"/>
      </w:rPr>
      <w:t xml:space="preserve"> - Buy Queensland</w:t>
    </w:r>
    <w:r w:rsidR="00592F43" w:rsidRPr="00F4143A">
      <w:rPr>
        <w:b/>
        <w:i/>
        <w:iCs/>
        <w:u w:val="single"/>
      </w:rPr>
      <w:t xml:space="preserve"> </w:t>
    </w:r>
    <w:r w:rsidR="00E648F6" w:rsidRPr="00F4143A">
      <w:rPr>
        <w:b/>
        <w:i/>
        <w:iCs/>
        <w:u w:val="single"/>
      </w:rPr>
      <w:t>2023</w:t>
    </w:r>
  </w:p>
  <w:p w14:paraId="109C2204" w14:textId="011FB9D0" w:rsidR="00DF08AB" w:rsidRDefault="00DF08AB" w:rsidP="0087307B">
    <w:pPr>
      <w:pStyle w:val="Header"/>
      <w:spacing w:before="120"/>
      <w:jc w:val="both"/>
      <w:rPr>
        <w:b/>
        <w:u w:val="single"/>
      </w:rPr>
    </w:pPr>
    <w:r>
      <w:rPr>
        <w:b/>
        <w:u w:val="single"/>
      </w:rPr>
      <w:t xml:space="preserve">Minister for </w:t>
    </w:r>
    <w:r w:rsidR="00592F43">
      <w:rPr>
        <w:b/>
        <w:u w:val="single"/>
      </w:rPr>
      <w:t>Energy, Renewables and Hydrogen and Minister for Public Works and Procurement</w:t>
    </w:r>
  </w:p>
  <w:p w14:paraId="601795BE" w14:textId="77777777" w:rsidR="00DF08AB" w:rsidRDefault="00DF08AB" w:rsidP="00DF08AB">
    <w:pPr>
      <w:pStyle w:val="Header"/>
      <w:pBdr>
        <w:bottom w:val="single" w:sz="4" w:space="1" w:color="auto"/>
      </w:pBdr>
    </w:pPr>
  </w:p>
  <w:p w14:paraId="0E258BE2" w14:textId="77777777" w:rsidR="00DF08AB" w:rsidRDefault="00DF0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0058"/>
    <w:multiLevelType w:val="hybridMultilevel"/>
    <w:tmpl w:val="674C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31E5"/>
    <w:multiLevelType w:val="hybridMultilevel"/>
    <w:tmpl w:val="7374A3EE"/>
    <w:lvl w:ilvl="0" w:tplc="0C09000F">
      <w:start w:val="1"/>
      <w:numFmt w:val="decimal"/>
      <w:lvlText w:val="%1."/>
      <w:lvlJc w:val="left"/>
      <w:pPr>
        <w:ind w:left="1920" w:hanging="360"/>
      </w:p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>
      <w:start w:val="1"/>
      <w:numFmt w:val="lowerRoman"/>
      <w:lvlText w:val="%3."/>
      <w:lvlJc w:val="right"/>
      <w:pPr>
        <w:ind w:left="3360" w:hanging="180"/>
      </w:pPr>
    </w:lvl>
    <w:lvl w:ilvl="3" w:tplc="0C09000F">
      <w:start w:val="1"/>
      <w:numFmt w:val="decimal"/>
      <w:lvlText w:val="%4."/>
      <w:lvlJc w:val="left"/>
      <w:pPr>
        <w:ind w:left="4080" w:hanging="360"/>
      </w:pPr>
    </w:lvl>
    <w:lvl w:ilvl="4" w:tplc="0C090019">
      <w:start w:val="1"/>
      <w:numFmt w:val="lowerLetter"/>
      <w:lvlText w:val="%5."/>
      <w:lvlJc w:val="left"/>
      <w:pPr>
        <w:ind w:left="4800" w:hanging="360"/>
      </w:pPr>
    </w:lvl>
    <w:lvl w:ilvl="5" w:tplc="0C09001B">
      <w:start w:val="1"/>
      <w:numFmt w:val="lowerRoman"/>
      <w:lvlText w:val="%6."/>
      <w:lvlJc w:val="right"/>
      <w:pPr>
        <w:ind w:left="5520" w:hanging="180"/>
      </w:pPr>
    </w:lvl>
    <w:lvl w:ilvl="6" w:tplc="0C09000F">
      <w:start w:val="1"/>
      <w:numFmt w:val="decimal"/>
      <w:lvlText w:val="%7."/>
      <w:lvlJc w:val="left"/>
      <w:pPr>
        <w:ind w:left="6240" w:hanging="360"/>
      </w:pPr>
    </w:lvl>
    <w:lvl w:ilvl="7" w:tplc="0C090019">
      <w:start w:val="1"/>
      <w:numFmt w:val="lowerLetter"/>
      <w:lvlText w:val="%8."/>
      <w:lvlJc w:val="left"/>
      <w:pPr>
        <w:ind w:left="6960" w:hanging="360"/>
      </w:pPr>
    </w:lvl>
    <w:lvl w:ilvl="8" w:tplc="0C09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8DE766D"/>
    <w:multiLevelType w:val="hybridMultilevel"/>
    <w:tmpl w:val="04F6B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25501"/>
    <w:multiLevelType w:val="hybridMultilevel"/>
    <w:tmpl w:val="57E8E2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F19C0"/>
    <w:multiLevelType w:val="hybridMultilevel"/>
    <w:tmpl w:val="0A1E9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87627"/>
    <w:multiLevelType w:val="hybridMultilevel"/>
    <w:tmpl w:val="391C5D78"/>
    <w:lvl w:ilvl="0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2BA75C8"/>
    <w:multiLevelType w:val="hybridMultilevel"/>
    <w:tmpl w:val="7A208EE2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3A077DC"/>
    <w:multiLevelType w:val="hybridMultilevel"/>
    <w:tmpl w:val="1EDA167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6D7269"/>
    <w:multiLevelType w:val="hybridMultilevel"/>
    <w:tmpl w:val="0DC6EAC4"/>
    <w:lvl w:ilvl="0" w:tplc="E1200726">
      <w:start w:val="1"/>
      <w:numFmt w:val="decimal"/>
      <w:lvlText w:val="%1."/>
      <w:lvlJc w:val="left"/>
      <w:pPr>
        <w:ind w:left="582" w:hanging="361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80ACE25E">
      <w:numFmt w:val="bullet"/>
      <w:lvlText w:val=""/>
      <w:lvlJc w:val="left"/>
      <w:pPr>
        <w:ind w:left="1033" w:hanging="451"/>
      </w:pPr>
      <w:rPr>
        <w:rFonts w:ascii="Symbol" w:eastAsia="Symbol" w:hAnsi="Symbol" w:cs="Symbol" w:hint="default"/>
        <w:w w:val="102"/>
        <w:sz w:val="22"/>
        <w:szCs w:val="22"/>
      </w:rPr>
    </w:lvl>
    <w:lvl w:ilvl="2" w:tplc="E27A1904">
      <w:numFmt w:val="bullet"/>
      <w:lvlText w:val="•"/>
      <w:lvlJc w:val="left"/>
      <w:pPr>
        <w:ind w:left="1978" w:hanging="451"/>
      </w:pPr>
      <w:rPr>
        <w:rFonts w:hint="default"/>
      </w:rPr>
    </w:lvl>
    <w:lvl w:ilvl="3" w:tplc="2B0A995C">
      <w:numFmt w:val="bullet"/>
      <w:lvlText w:val="•"/>
      <w:lvlJc w:val="left"/>
      <w:pPr>
        <w:ind w:left="2917" w:hanging="451"/>
      </w:pPr>
      <w:rPr>
        <w:rFonts w:hint="default"/>
      </w:rPr>
    </w:lvl>
    <w:lvl w:ilvl="4" w:tplc="FF18073A">
      <w:numFmt w:val="bullet"/>
      <w:lvlText w:val="•"/>
      <w:lvlJc w:val="left"/>
      <w:pPr>
        <w:ind w:left="3856" w:hanging="451"/>
      </w:pPr>
      <w:rPr>
        <w:rFonts w:hint="default"/>
      </w:rPr>
    </w:lvl>
    <w:lvl w:ilvl="5" w:tplc="BB068B04">
      <w:numFmt w:val="bullet"/>
      <w:lvlText w:val="•"/>
      <w:lvlJc w:val="left"/>
      <w:pPr>
        <w:ind w:left="4795" w:hanging="451"/>
      </w:pPr>
      <w:rPr>
        <w:rFonts w:hint="default"/>
      </w:rPr>
    </w:lvl>
    <w:lvl w:ilvl="6" w:tplc="B4D03224">
      <w:numFmt w:val="bullet"/>
      <w:lvlText w:val="•"/>
      <w:lvlJc w:val="left"/>
      <w:pPr>
        <w:ind w:left="5734" w:hanging="451"/>
      </w:pPr>
      <w:rPr>
        <w:rFonts w:hint="default"/>
      </w:rPr>
    </w:lvl>
    <w:lvl w:ilvl="7" w:tplc="07EAFBA8">
      <w:numFmt w:val="bullet"/>
      <w:lvlText w:val="•"/>
      <w:lvlJc w:val="left"/>
      <w:pPr>
        <w:ind w:left="6673" w:hanging="451"/>
      </w:pPr>
      <w:rPr>
        <w:rFonts w:hint="default"/>
      </w:rPr>
    </w:lvl>
    <w:lvl w:ilvl="8" w:tplc="F032465C">
      <w:numFmt w:val="bullet"/>
      <w:lvlText w:val="•"/>
      <w:lvlJc w:val="left"/>
      <w:pPr>
        <w:ind w:left="7612" w:hanging="451"/>
      </w:pPr>
      <w:rPr>
        <w:rFonts w:hint="default"/>
      </w:rPr>
    </w:lvl>
  </w:abstractNum>
  <w:abstractNum w:abstractNumId="9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7972770">
    <w:abstractNumId w:val="8"/>
  </w:num>
  <w:num w:numId="2" w16cid:durableId="1868448392">
    <w:abstractNumId w:val="2"/>
  </w:num>
  <w:num w:numId="3" w16cid:durableId="272977553">
    <w:abstractNumId w:val="6"/>
  </w:num>
  <w:num w:numId="4" w16cid:durableId="1660187352">
    <w:abstractNumId w:val="4"/>
  </w:num>
  <w:num w:numId="5" w16cid:durableId="1225994984">
    <w:abstractNumId w:val="0"/>
  </w:num>
  <w:num w:numId="6" w16cid:durableId="470833933">
    <w:abstractNumId w:val="5"/>
  </w:num>
  <w:num w:numId="7" w16cid:durableId="233315843">
    <w:abstractNumId w:val="7"/>
  </w:num>
  <w:num w:numId="8" w16cid:durableId="199511673">
    <w:abstractNumId w:val="3"/>
  </w:num>
  <w:num w:numId="9" w16cid:durableId="1400326519">
    <w:abstractNumId w:val="9"/>
  </w:num>
  <w:num w:numId="10" w16cid:durableId="335498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13"/>
    <w:rsid w:val="00025E63"/>
    <w:rsid w:val="00037FF4"/>
    <w:rsid w:val="00042F75"/>
    <w:rsid w:val="00056107"/>
    <w:rsid w:val="00080BF7"/>
    <w:rsid w:val="00084565"/>
    <w:rsid w:val="000C20D3"/>
    <w:rsid w:val="000D4C42"/>
    <w:rsid w:val="000E0242"/>
    <w:rsid w:val="00100B2E"/>
    <w:rsid w:val="00122EAC"/>
    <w:rsid w:val="00180521"/>
    <w:rsid w:val="001971AC"/>
    <w:rsid w:val="001C72FC"/>
    <w:rsid w:val="001D3271"/>
    <w:rsid w:val="001D3ACB"/>
    <w:rsid w:val="001D5828"/>
    <w:rsid w:val="001D596B"/>
    <w:rsid w:val="001F716B"/>
    <w:rsid w:val="002021CC"/>
    <w:rsid w:val="00202CFC"/>
    <w:rsid w:val="002103C6"/>
    <w:rsid w:val="00226704"/>
    <w:rsid w:val="00231F34"/>
    <w:rsid w:val="002355E1"/>
    <w:rsid w:val="00240F54"/>
    <w:rsid w:val="00246999"/>
    <w:rsid w:val="00253748"/>
    <w:rsid w:val="00277101"/>
    <w:rsid w:val="00296C84"/>
    <w:rsid w:val="002B49B9"/>
    <w:rsid w:val="002E2B44"/>
    <w:rsid w:val="00300763"/>
    <w:rsid w:val="00314DC5"/>
    <w:rsid w:val="00316AB5"/>
    <w:rsid w:val="003175CD"/>
    <w:rsid w:val="00352768"/>
    <w:rsid w:val="00352FB2"/>
    <w:rsid w:val="00367410"/>
    <w:rsid w:val="00396B17"/>
    <w:rsid w:val="003A1145"/>
    <w:rsid w:val="003B131F"/>
    <w:rsid w:val="003E2E93"/>
    <w:rsid w:val="003F6B03"/>
    <w:rsid w:val="00414DFF"/>
    <w:rsid w:val="00424132"/>
    <w:rsid w:val="004811C0"/>
    <w:rsid w:val="004B7085"/>
    <w:rsid w:val="004C43DA"/>
    <w:rsid w:val="004E730B"/>
    <w:rsid w:val="005375F7"/>
    <w:rsid w:val="00570AE1"/>
    <w:rsid w:val="00570C92"/>
    <w:rsid w:val="00577069"/>
    <w:rsid w:val="00590F47"/>
    <w:rsid w:val="00592F43"/>
    <w:rsid w:val="005966B7"/>
    <w:rsid w:val="005A2D36"/>
    <w:rsid w:val="005A749D"/>
    <w:rsid w:val="005D0A72"/>
    <w:rsid w:val="005D60BD"/>
    <w:rsid w:val="00600C19"/>
    <w:rsid w:val="00633A22"/>
    <w:rsid w:val="0064732C"/>
    <w:rsid w:val="00650822"/>
    <w:rsid w:val="006519AB"/>
    <w:rsid w:val="0066170D"/>
    <w:rsid w:val="00696164"/>
    <w:rsid w:val="006A75AD"/>
    <w:rsid w:val="006D1E95"/>
    <w:rsid w:val="006E3836"/>
    <w:rsid w:val="006E6E12"/>
    <w:rsid w:val="00716CBA"/>
    <w:rsid w:val="007176CB"/>
    <w:rsid w:val="00740F4A"/>
    <w:rsid w:val="007422F4"/>
    <w:rsid w:val="00752F7C"/>
    <w:rsid w:val="007576B4"/>
    <w:rsid w:val="007603BE"/>
    <w:rsid w:val="00766EEF"/>
    <w:rsid w:val="00773F44"/>
    <w:rsid w:val="007900DF"/>
    <w:rsid w:val="007939FE"/>
    <w:rsid w:val="00795715"/>
    <w:rsid w:val="007A55DD"/>
    <w:rsid w:val="007C5A81"/>
    <w:rsid w:val="007D7E1E"/>
    <w:rsid w:val="007E5BEB"/>
    <w:rsid w:val="00811365"/>
    <w:rsid w:val="0082041D"/>
    <w:rsid w:val="00822E7F"/>
    <w:rsid w:val="00826485"/>
    <w:rsid w:val="00827677"/>
    <w:rsid w:val="0084618D"/>
    <w:rsid w:val="0087307B"/>
    <w:rsid w:val="00883289"/>
    <w:rsid w:val="008836AC"/>
    <w:rsid w:val="008854F6"/>
    <w:rsid w:val="00886F5C"/>
    <w:rsid w:val="008A771B"/>
    <w:rsid w:val="008A7871"/>
    <w:rsid w:val="008F291A"/>
    <w:rsid w:val="008F702D"/>
    <w:rsid w:val="00912383"/>
    <w:rsid w:val="00913DE1"/>
    <w:rsid w:val="00924C7C"/>
    <w:rsid w:val="009341CB"/>
    <w:rsid w:val="00936646"/>
    <w:rsid w:val="00937256"/>
    <w:rsid w:val="00952E2C"/>
    <w:rsid w:val="009530C1"/>
    <w:rsid w:val="00954EC7"/>
    <w:rsid w:val="00955DE6"/>
    <w:rsid w:val="00973118"/>
    <w:rsid w:val="00975F57"/>
    <w:rsid w:val="009C2E21"/>
    <w:rsid w:val="009C5121"/>
    <w:rsid w:val="00A124A9"/>
    <w:rsid w:val="00A25226"/>
    <w:rsid w:val="00A50097"/>
    <w:rsid w:val="00A5471E"/>
    <w:rsid w:val="00AA2708"/>
    <w:rsid w:val="00AA78C9"/>
    <w:rsid w:val="00AC1740"/>
    <w:rsid w:val="00AC2ED4"/>
    <w:rsid w:val="00AD052B"/>
    <w:rsid w:val="00AD4353"/>
    <w:rsid w:val="00AE6301"/>
    <w:rsid w:val="00AE6ED8"/>
    <w:rsid w:val="00AF5B78"/>
    <w:rsid w:val="00B13E30"/>
    <w:rsid w:val="00B27BEB"/>
    <w:rsid w:val="00B36EC2"/>
    <w:rsid w:val="00B50A78"/>
    <w:rsid w:val="00B54EE9"/>
    <w:rsid w:val="00B564D9"/>
    <w:rsid w:val="00B71E7D"/>
    <w:rsid w:val="00BD1DFC"/>
    <w:rsid w:val="00BD4440"/>
    <w:rsid w:val="00BF6113"/>
    <w:rsid w:val="00C10891"/>
    <w:rsid w:val="00C223F5"/>
    <w:rsid w:val="00C22F1D"/>
    <w:rsid w:val="00C3187F"/>
    <w:rsid w:val="00C35F20"/>
    <w:rsid w:val="00C35FB6"/>
    <w:rsid w:val="00C57A34"/>
    <w:rsid w:val="00C626B3"/>
    <w:rsid w:val="00C651BA"/>
    <w:rsid w:val="00C87D66"/>
    <w:rsid w:val="00CB5F58"/>
    <w:rsid w:val="00CC1076"/>
    <w:rsid w:val="00CF2206"/>
    <w:rsid w:val="00D26EE9"/>
    <w:rsid w:val="00D319B3"/>
    <w:rsid w:val="00D41BD4"/>
    <w:rsid w:val="00D60A7E"/>
    <w:rsid w:val="00D80023"/>
    <w:rsid w:val="00D826E4"/>
    <w:rsid w:val="00D856D5"/>
    <w:rsid w:val="00DA4816"/>
    <w:rsid w:val="00DB285C"/>
    <w:rsid w:val="00DB51C0"/>
    <w:rsid w:val="00DE3680"/>
    <w:rsid w:val="00DF07BC"/>
    <w:rsid w:val="00DF08AB"/>
    <w:rsid w:val="00DF3F54"/>
    <w:rsid w:val="00E47F72"/>
    <w:rsid w:val="00E62AF5"/>
    <w:rsid w:val="00E648F6"/>
    <w:rsid w:val="00E703A9"/>
    <w:rsid w:val="00E812F6"/>
    <w:rsid w:val="00E922B7"/>
    <w:rsid w:val="00E924DD"/>
    <w:rsid w:val="00EA1083"/>
    <w:rsid w:val="00EA53BD"/>
    <w:rsid w:val="00EC2877"/>
    <w:rsid w:val="00EC3296"/>
    <w:rsid w:val="00ED0135"/>
    <w:rsid w:val="00EE16A6"/>
    <w:rsid w:val="00EE783D"/>
    <w:rsid w:val="00EE7AEA"/>
    <w:rsid w:val="00EF3ABC"/>
    <w:rsid w:val="00F069A7"/>
    <w:rsid w:val="00F17C28"/>
    <w:rsid w:val="00F35BB1"/>
    <w:rsid w:val="00F36237"/>
    <w:rsid w:val="00F4143A"/>
    <w:rsid w:val="00F5060C"/>
    <w:rsid w:val="00F71B04"/>
    <w:rsid w:val="00F7380A"/>
    <w:rsid w:val="00F828AB"/>
    <w:rsid w:val="00F83CF6"/>
    <w:rsid w:val="00F92AC8"/>
    <w:rsid w:val="00FB152E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1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7"/>
      <w:ind w:left="22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List Paragraph1,Recommendation,Bullet point,List Paragraph Number,List Paragraph11,L,List Bullet 1,Body Bullets 1,List Bullet Cab,CAB - List Bullet,NFP GP Bulleted List,FooterText,numbered,Paragraphe de liste1,Bulletr List Paragraph,列出段落"/>
    <w:basedOn w:val="Normal"/>
    <w:link w:val="ListParagraphChar"/>
    <w:uiPriority w:val="34"/>
    <w:qFormat/>
    <w:pPr>
      <w:ind w:left="58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08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8A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0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8AB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C28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28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287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877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77"/>
    <w:rPr>
      <w:rFonts w:ascii="Segoe UI" w:eastAsia="Arial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Recommendation Char,Bullet point Char,List Paragraph Number Char,List Paragraph11 Char,L Char,List Bullet 1 Char,Body Bullets 1 Char,List Bullet Cab Char,CAB - List Bullet Char,NFP GP Bulleted List Char,列出段落 Char"/>
    <w:basedOn w:val="DefaultParagraphFont"/>
    <w:link w:val="ListParagraph"/>
    <w:uiPriority w:val="34"/>
    <w:rsid w:val="006A75AD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E924DD"/>
  </w:style>
  <w:style w:type="paragraph" w:styleId="Revision">
    <w:name w:val="Revision"/>
    <w:hidden/>
    <w:uiPriority w:val="99"/>
    <w:semiHidden/>
    <w:rsid w:val="00C651BA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E7A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A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pcqld.sharepoint.com/sites/DPC-CABINETSERVICES/Shared%20Documents/General/Proactive%20Release/ToBeProcessed/2023/Feb/BuyQld/Attachments/Polic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cqld.sharepoint.com/sites/DPC-CABINETSERVICES/Shared%20Documents/General/Proactive%20Release/ToBeProcessed/2023/Feb/BuyQld/Attachments/Strategy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B6908970-DBE6-4AB4-B4C4-32841EF27B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50CE1-D8BF-4BFD-B7CC-597977CE5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EE219-A7E6-43DB-AD91-717A32D05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5E683-3650-4301-A565-EB1AB622CC30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393</Words>
  <Characters>2573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Base>https://www.cabinet.qld.gov.au/documents/2023/Feb/BuyQld/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9</cp:revision>
  <cp:lastPrinted>2022-10-06T00:18:00Z</cp:lastPrinted>
  <dcterms:created xsi:type="dcterms:W3CDTF">2023-02-06T23:44:00Z</dcterms:created>
  <dcterms:modified xsi:type="dcterms:W3CDTF">2024-09-17T01:18:00Z</dcterms:modified>
  <cp:category>Procurement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2020-05-21T00:00:00Z</vt:filetime>
  </property>
  <property fmtid="{D5CDD505-2E9C-101B-9397-08002B2CF9AE}" pid="5" name="ContentTypeId">
    <vt:lpwstr>0x01010096A612EF65473C43821094E6734F2B6A</vt:lpwstr>
  </property>
  <property fmtid="{D5CDD505-2E9C-101B-9397-08002B2CF9AE}" pid="6" name="MediaServiceImageTags">
    <vt:lpwstr/>
  </property>
</Properties>
</file>